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both"/>
      </w:pPr>
      <w:r>
        <w:t xml:space="preserve"> </w:t>
      </w:r>
      <w:r/>
    </w:p>
    <w:p>
      <w:pPr>
        <w:pStyle w:val="830"/>
        <w:jc w:val="both"/>
      </w:pPr>
      <w:r/>
      <w:r/>
    </w:p>
    <w:p>
      <w:pPr>
        <w:pStyle w:val="830"/>
        <w:jc w:val="both"/>
      </w:pPr>
      <w:r/>
      <w:r/>
    </w:p>
    <w:p>
      <w:pPr>
        <w:pStyle w:val="830"/>
        <w:jc w:val="both"/>
      </w:pPr>
      <w:r/>
      <w:r/>
    </w:p>
    <w:p>
      <w:pPr>
        <w:pStyle w:val="830"/>
        <w:jc w:val="both"/>
      </w:pPr>
      <w:r/>
      <w:r/>
    </w:p>
    <w:p>
      <w:pPr>
        <w:pStyle w:val="830"/>
        <w:jc w:val="both"/>
      </w:pPr>
      <w:r/>
      <w:r/>
    </w:p>
    <w:p>
      <w:pPr>
        <w:pStyle w:val="830"/>
        <w:jc w:val="both"/>
      </w:pPr>
      <w:r/>
      <w:r/>
    </w:p>
    <w:p>
      <w:pPr>
        <w:pStyle w:val="830"/>
        <w:jc w:val="both"/>
      </w:pPr>
      <w:r/>
      <w:r/>
    </w:p>
    <w:p>
      <w:pPr>
        <w:pStyle w:val="830"/>
        <w:jc w:val="both"/>
      </w:pPr>
      <w:r/>
      <w:r/>
    </w:p>
    <w:p>
      <w:pPr>
        <w:pStyle w:val="830"/>
        <w:jc w:val="both"/>
      </w:pPr>
      <w:r/>
      <w:r/>
    </w:p>
    <w:p>
      <w:pPr>
        <w:pStyle w:val="83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 внесении изменений в распоряжение губ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ернатора Еврейской автономной области от 26.08.2013 № 343-рг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«рабочей группы по предоставлению специалистам социально значимых отраслей Еврейской автономной области служебных жилых помещений специализированного жилищного фонда Еврейской автономной области»</w:t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</w:pPr>
      <w:r>
        <w:rPr>
          <w:sz w:val="28"/>
          <w:szCs w:val="28"/>
        </w:rPr>
        <w:t xml:space="preserve">Правительство Еврейской автономной области </w:t>
      </w:r>
      <w:r>
        <w:rPr>
          <w:sz w:val="28"/>
          <w:szCs w:val="28"/>
        </w:rPr>
      </w:r>
      <w:r/>
    </w:p>
    <w:p>
      <w:pPr>
        <w:rPr>
          <w:highlight w:val="none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before="0" w:after="0" w:line="32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  <w:tab/>
        <w:t xml:space="preserve">1. </w:t>
      </w:r>
      <w:r>
        <w:rPr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распоряжение губ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ернатора Еврейской автономной области от 26.08.2013 № 343-рг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«рабочей группы по предоставлению специалистам социально значимых отраслей Еврейской автономной области служебных жилых помещений специализированного жилищного фонда Еврейской автономной области»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 xml:space="preserve">ие изменения: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708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1.1. Пункт 11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«11. Организационно-техническое обеспечение работы рабочей группы осуществляет департамент строительства и жилищно-коммунального хозяйства правительства Еврейской автономной области.</w:t>
      </w:r>
      <w:r>
        <w:rPr>
          <w:rFonts w:ascii="Times New Roman" w:hAnsi="Times New Roman" w:eastAsia="Times New Roman" w:cs="Times New Roman"/>
          <w:sz w:val="28"/>
        </w:rPr>
        <w:t xml:space="preserve">»;</w:t>
      </w:r>
      <w:r/>
    </w:p>
    <w:p>
      <w:pPr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  <w:t xml:space="preserve">2. </w:t>
      </w:r>
      <w:r>
        <w:rPr>
          <w:sz w:val="28"/>
          <w:szCs w:val="28"/>
          <w:highlight w:val="none"/>
        </w:rPr>
        <w:t xml:space="preserve">Состав «рабочей группы по предоставлению специалистам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социально значимых отраслей Еврейской автономной области служебных жилых помещений специализированного жилищного фонда Еврейской автономной области»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322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Состав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рабочей группы по предоставлению группы по предоставлению специалистам социально значимых отраслей Еврейской автономной области служебных жилых помещений специализированного жилищного фонда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Еврейской автономной области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733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2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Жуков </w:t>
            </w:r>
            <w:r/>
          </w:p>
          <w:p>
            <w:pPr>
              <w:ind w:left="0" w:right="0" w:firstLine="0"/>
              <w:jc w:val="both"/>
              <w:spacing w:before="0" w:after="20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Валерий Александрович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3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заместитель председателя правительства Еврейской автономной области - начальник департамента здравоохранения, руководитель рабочей группы; </w:t>
            </w:r>
            <w:r/>
          </w:p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 </w:t>
            </w:r>
            <w:r/>
          </w:p>
        </w:tc>
      </w:tr>
      <w:tr>
        <w:trPr>
          <w:trHeight w:val="17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231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highlight w:val="none"/>
              </w:rPr>
            </w:pPr>
            <w:r>
              <w:t xml:space="preserve">Петренко</w:t>
            </w:r>
            <w:r/>
          </w:p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Владимир</w:t>
            </w:r>
            <w:r>
              <w:rPr>
                <w:highlight w:val="none"/>
              </w:rPr>
            </w:r>
            <w:r/>
          </w:p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Владимирович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3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департамента строительства и жилищно-коммунального хозяйства правительства Еврейской автономной области, заместитель руководителя рабочей группы; </w:t>
            </w:r>
            <w:r/>
          </w:p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2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Епифанцева</w:t>
            </w:r>
            <w:r/>
          </w:p>
          <w:p>
            <w:pPr>
              <w:ind w:left="0" w:right="0" w:firstLine="0"/>
              <w:jc w:val="both"/>
              <w:spacing w:before="0" w:after="20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Алена Михайловна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3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юрисконсульт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Еврейской автономной области, секретарь рабочей группы; </w:t>
            </w:r>
            <w:r/>
          </w:p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 </w:t>
            </w:r>
            <w:r/>
          </w:p>
        </w:tc>
      </w:tr>
      <w:tr>
        <w:trPr>
          <w:trHeight w:val="5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95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Члены рабочей группы: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231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highlight w:val="none"/>
              </w:rPr>
            </w:pPr>
            <w:r>
              <w:t xml:space="preserve">Павлова</w:t>
            </w:r>
            <w:r/>
          </w:p>
          <w:p>
            <w:pPr>
              <w:spacing w:line="240" w:lineRule="auto"/>
            </w:pPr>
            <w:r/>
            <w:r/>
          </w:p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Любовь</w:t>
            </w:r>
            <w:r>
              <w:rPr>
                <w:highlight w:val="none"/>
              </w:rPr>
            </w:r>
            <w:r/>
          </w:p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Алексеевна</w:t>
            </w:r>
            <w:r>
              <w:rPr>
                <w:highlight w:val="none"/>
              </w:rPr>
            </w:r>
            <w:r/>
          </w:p>
          <w:p>
            <w:pPr>
              <w:spacing w:line="240" w:lineRule="auto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3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Уполномоченный по правам человека в Еврейской автономной области (по согласованию); </w:t>
            </w:r>
            <w:r/>
          </w:p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2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Соловченкова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  <w:p>
            <w:pPr>
              <w:ind w:left="0" w:right="0" w:firstLine="0"/>
              <w:jc w:val="both"/>
              <w:spacing w:before="0" w:after="20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Наталья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3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департамента образования; </w:t>
            </w:r>
            <w:r/>
          </w:p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2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Бунаков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  <w:p>
            <w:pPr>
              <w:ind w:left="0" w:right="0" w:firstLine="0"/>
              <w:jc w:val="both"/>
              <w:spacing w:before="0" w:after="20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Сергей Викторович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3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департамента по управлению государственным имуществом правительства области;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2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Макеева </w:t>
            </w:r>
            <w:r/>
          </w:p>
          <w:p>
            <w:pPr>
              <w:ind w:left="0" w:right="0" w:firstLine="0"/>
              <w:jc w:val="both"/>
              <w:spacing w:before="0" w:after="20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Ольга Леонидовна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3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заместитель начальника департамента строительства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 жилищно-коммунального хозяйства правительства Еврейской автономной области;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2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Ушакова </w:t>
            </w:r>
            <w:r/>
          </w:p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Марина Юрьевна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3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-начальник департамента управления культуры правительства Еврейской автономной области.</w:t>
            </w:r>
            <w:r/>
          </w:p>
        </w:tc>
      </w:tr>
    </w:tbl>
    <w:p>
      <w:pPr>
        <w:ind w:left="0" w:right="0" w:firstLine="708"/>
        <w:jc w:val="both"/>
        <w:spacing w:before="0" w:after="0" w:line="322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pStyle w:val="830"/>
        <w:ind w:firstLine="709"/>
        <w:jc w:val="both"/>
      </w:pPr>
      <w:r>
        <w:t xml:space="preserve">3</w:t>
      </w:r>
      <w:r>
        <w:t xml:space="preserve">. </w:t>
      </w:r>
      <w:r>
        <w:t xml:space="preserve">Настоящее распоряжение вступает в силу со дня его подписания.</w:t>
      </w:r>
      <w:r/>
    </w:p>
    <w:p>
      <w:pPr>
        <w:pStyle w:val="836"/>
      </w:pPr>
      <w:r/>
      <w:r/>
    </w:p>
    <w:p>
      <w:pPr>
        <w:pStyle w:val="830"/>
        <w:jc w:val="both"/>
      </w:pPr>
      <w:r/>
      <w:r/>
    </w:p>
    <w:p>
      <w:pPr>
        <w:pStyle w:val="830"/>
        <w:jc w:val="both"/>
      </w:pPr>
      <w:r/>
      <w:r/>
    </w:p>
    <w:p>
      <w:pPr>
        <w:jc w:val="both"/>
      </w:pPr>
      <w:r>
        <w:t xml:space="preserve">Губернатор области                                                                      Р.Э. Гольдштейн</w:t>
      </w:r>
      <w:r/>
    </w:p>
    <w:p>
      <w:pPr>
        <w:pStyle w:val="830"/>
        <w:jc w:val="both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30"/>
    <w:next w:val="830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30"/>
    <w:next w:val="830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30"/>
    <w:next w:val="830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30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next w:val="830"/>
    <w:link w:val="830"/>
    <w:qFormat/>
    <w:rPr>
      <w:sz w:val="28"/>
      <w:szCs w:val="28"/>
      <w:lang w:val="ru-RU" w:eastAsia="ru-RU" w:bidi="ar-SA"/>
    </w:rPr>
  </w:style>
  <w:style w:type="paragraph" w:styleId="831">
    <w:name w:val="Заголовок 1"/>
    <w:basedOn w:val="830"/>
    <w:next w:val="830"/>
    <w:link w:val="835"/>
    <w:uiPriority w:val="9"/>
    <w:qFormat/>
    <w:pPr>
      <w:jc w:val="center"/>
      <w:keepNext/>
      <w:outlineLvl w:val="0"/>
    </w:pPr>
    <w:rPr>
      <w:b/>
      <w:bCs/>
      <w:spacing w:val="60"/>
      <w:sz w:val="36"/>
      <w:szCs w:val="36"/>
    </w:rPr>
  </w:style>
  <w:style w:type="character" w:styleId="832">
    <w:name w:val="Основной шрифт абзаца"/>
    <w:next w:val="832"/>
    <w:link w:val="830"/>
    <w:uiPriority w:val="1"/>
    <w:semiHidden/>
  </w:style>
  <w:style w:type="table" w:styleId="833">
    <w:name w:val="Обычная таблица"/>
    <w:next w:val="833"/>
    <w:link w:val="830"/>
    <w:uiPriority w:val="99"/>
    <w:semiHidden/>
    <w:unhideWhenUsed/>
    <w:tblPr/>
  </w:style>
  <w:style w:type="numbering" w:styleId="834">
    <w:name w:val="Нет списка"/>
    <w:next w:val="834"/>
    <w:link w:val="830"/>
    <w:uiPriority w:val="99"/>
    <w:semiHidden/>
    <w:unhideWhenUsed/>
  </w:style>
  <w:style w:type="character" w:styleId="835">
    <w:name w:val="Заголовок 1 Знак"/>
    <w:next w:val="835"/>
    <w:link w:val="831"/>
    <w:uiPriority w:val="9"/>
    <w:rPr>
      <w:rFonts w:cs="Times New Roman"/>
      <w:b/>
      <w:spacing w:val="60"/>
      <w:sz w:val="36"/>
      <w:lang w:val="ru-RU" w:eastAsia="ru-RU"/>
    </w:rPr>
  </w:style>
  <w:style w:type="paragraph" w:styleId="836">
    <w:name w:val="Основной текст с отступом 2"/>
    <w:basedOn w:val="830"/>
    <w:next w:val="836"/>
    <w:link w:val="837"/>
    <w:uiPriority w:val="99"/>
    <w:semiHidden/>
    <w:pPr>
      <w:ind w:firstLine="709"/>
      <w:jc w:val="both"/>
    </w:pPr>
  </w:style>
  <w:style w:type="character" w:styleId="837">
    <w:name w:val="Основной текст с отступом 2 Знак"/>
    <w:next w:val="837"/>
    <w:link w:val="836"/>
    <w:uiPriority w:val="99"/>
    <w:semiHidden/>
    <w:rPr>
      <w:rFonts w:cs="Times New Roman"/>
      <w:sz w:val="28"/>
      <w:lang w:val="ru-RU" w:eastAsia="ru-RU"/>
    </w:rPr>
  </w:style>
  <w:style w:type="paragraph" w:styleId="838">
    <w:name w:val="Основной текст"/>
    <w:basedOn w:val="830"/>
    <w:next w:val="838"/>
    <w:link w:val="839"/>
    <w:uiPriority w:val="99"/>
    <w:pPr>
      <w:jc w:val="center"/>
    </w:pPr>
    <w:rPr>
      <w:b/>
      <w:bCs/>
      <w:spacing w:val="60"/>
      <w:sz w:val="24"/>
      <w:szCs w:val="24"/>
    </w:rPr>
  </w:style>
  <w:style w:type="character" w:styleId="839">
    <w:name w:val="Основной текст Знак"/>
    <w:next w:val="839"/>
    <w:link w:val="838"/>
    <w:uiPriority w:val="99"/>
    <w:semiHidden/>
    <w:rPr>
      <w:rFonts w:cs="Times New Roman"/>
      <w:b/>
      <w:spacing w:val="60"/>
      <w:sz w:val="24"/>
      <w:lang w:val="ru-RU" w:eastAsia="ru-RU"/>
    </w:rPr>
  </w:style>
  <w:style w:type="paragraph" w:styleId="840">
    <w:name w:val="Верхний колонтитул"/>
    <w:basedOn w:val="830"/>
    <w:next w:val="840"/>
    <w:link w:val="841"/>
    <w:uiPriority w:val="99"/>
    <w:pPr>
      <w:tabs>
        <w:tab w:val="center" w:pos="4677" w:leader="none"/>
        <w:tab w:val="right" w:pos="9355" w:leader="none"/>
      </w:tabs>
    </w:pPr>
  </w:style>
  <w:style w:type="character" w:styleId="841">
    <w:name w:val="Верхний колонтитул Знак"/>
    <w:next w:val="841"/>
    <w:link w:val="840"/>
    <w:uiPriority w:val="99"/>
    <w:rPr>
      <w:rFonts w:cs="Times New Roman"/>
      <w:sz w:val="28"/>
      <w:lang w:val="ru-RU" w:eastAsia="ru-RU"/>
    </w:rPr>
  </w:style>
  <w:style w:type="character" w:styleId="842">
    <w:name w:val="Номер строки"/>
    <w:next w:val="842"/>
    <w:link w:val="830"/>
    <w:uiPriority w:val="99"/>
    <w:rPr>
      <w:rFonts w:cs="Times New Roman"/>
    </w:rPr>
  </w:style>
  <w:style w:type="paragraph" w:styleId="843">
    <w:name w:val="Нижний колонтитул"/>
    <w:basedOn w:val="830"/>
    <w:next w:val="843"/>
    <w:link w:val="844"/>
    <w:uiPriority w:val="99"/>
    <w:pPr>
      <w:tabs>
        <w:tab w:val="center" w:pos="4677" w:leader="none"/>
        <w:tab w:val="right" w:pos="9355" w:leader="none"/>
      </w:tabs>
    </w:pPr>
  </w:style>
  <w:style w:type="character" w:styleId="844">
    <w:name w:val="Нижний колонтитул Знак"/>
    <w:next w:val="844"/>
    <w:link w:val="843"/>
    <w:uiPriority w:val="99"/>
    <w:rPr>
      <w:rFonts w:cs="Times New Roman"/>
      <w:sz w:val="28"/>
      <w:szCs w:val="28"/>
    </w:rPr>
  </w:style>
  <w:style w:type="paragraph" w:styleId="845">
    <w:name w:val="Текст выноски"/>
    <w:basedOn w:val="830"/>
    <w:next w:val="845"/>
    <w:link w:val="846"/>
    <w:rPr>
      <w:rFonts w:ascii="Tahoma" w:hAnsi="Tahoma" w:cs="Tahoma"/>
      <w:sz w:val="16"/>
      <w:szCs w:val="16"/>
    </w:rPr>
  </w:style>
  <w:style w:type="character" w:styleId="846">
    <w:name w:val="Текст выноски Знак"/>
    <w:next w:val="846"/>
    <w:link w:val="845"/>
    <w:rPr>
      <w:rFonts w:ascii="Tahoma" w:hAnsi="Tahoma" w:cs="Tahoma"/>
      <w:sz w:val="16"/>
      <w:szCs w:val="16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Местная 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ukh_514-2</dc:creator>
  <cp:revision>91</cp:revision>
  <dcterms:created xsi:type="dcterms:W3CDTF">2021-01-27T02:56:00Z</dcterms:created>
  <dcterms:modified xsi:type="dcterms:W3CDTF">2023-12-01T05:41:09Z</dcterms:modified>
  <cp:version>917504</cp:version>
</cp:coreProperties>
</file>